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629" w:type="dxa"/>
        <w:tblLook w:val="04A0" w:firstRow="1" w:lastRow="0" w:firstColumn="1" w:lastColumn="0" w:noHBand="0" w:noVBand="1"/>
      </w:tblPr>
      <w:tblGrid>
        <w:gridCol w:w="7930"/>
        <w:gridCol w:w="3852"/>
        <w:gridCol w:w="3847"/>
      </w:tblGrid>
      <w:tr w:rsidR="00823F3C" w:rsidTr="00670775">
        <w:tc>
          <w:tcPr>
            <w:tcW w:w="11782" w:type="dxa"/>
            <w:gridSpan w:val="2"/>
          </w:tcPr>
          <w:p w:rsidR="00823F3C" w:rsidRPr="00AA2E66" w:rsidRDefault="0018369F">
            <w:pPr>
              <w:rPr>
                <w:rFonts w:ascii="Arial" w:hAnsi="Arial" w:cs="Arial"/>
                <w:b/>
                <w:color w:val="7030A0"/>
                <w:sz w:val="52"/>
              </w:rPr>
            </w:pPr>
            <w:r w:rsidRPr="001C13EB">
              <w:rPr>
                <w:rFonts w:ascii="Arial" w:hAnsi="Arial" w:cs="Arial"/>
                <w:b/>
                <w:color w:val="7030A0"/>
                <w:sz w:val="52"/>
              </w:rPr>
              <w:t>Writing</w:t>
            </w:r>
            <w:r w:rsidR="00823F3C" w:rsidRPr="001C13EB">
              <w:rPr>
                <w:rFonts w:ascii="Arial" w:hAnsi="Arial" w:cs="Arial"/>
                <w:b/>
                <w:color w:val="7030A0"/>
                <w:sz w:val="52"/>
              </w:rPr>
              <w:t xml:space="preserve"> Curriculum Impact Statement </w:t>
            </w:r>
            <w:r w:rsidR="00BA49F7" w:rsidRPr="001C13EB">
              <w:rPr>
                <w:rFonts w:ascii="Arial" w:hAnsi="Arial" w:cs="Arial"/>
                <w:b/>
                <w:color w:val="7030A0"/>
                <w:sz w:val="52"/>
              </w:rPr>
              <w:t>202</w:t>
            </w:r>
            <w:r w:rsidR="00276164">
              <w:rPr>
                <w:rFonts w:ascii="Arial" w:hAnsi="Arial" w:cs="Arial"/>
                <w:b/>
                <w:color w:val="7030A0"/>
                <w:sz w:val="52"/>
              </w:rPr>
              <w:t>5</w:t>
            </w:r>
          </w:p>
        </w:tc>
        <w:tc>
          <w:tcPr>
            <w:tcW w:w="3847" w:type="dxa"/>
          </w:tcPr>
          <w:p w:rsidR="00823F3C" w:rsidRDefault="00823F3C" w:rsidP="00823F3C">
            <w:pPr>
              <w:jc w:val="center"/>
            </w:pPr>
            <w:r>
              <w:rPr>
                <w:noProof/>
              </w:rPr>
              <w:drawing>
                <wp:anchor distT="0" distB="0" distL="114300" distR="114300" simplePos="0" relativeHeight="251658240" behindDoc="1" locked="0" layoutInCell="1" allowOverlap="1" wp14:anchorId="2F46726C">
                  <wp:simplePos x="0" y="0"/>
                  <wp:positionH relativeFrom="column">
                    <wp:posOffset>765175</wp:posOffset>
                  </wp:positionH>
                  <wp:positionV relativeFrom="paragraph">
                    <wp:posOffset>22860</wp:posOffset>
                  </wp:positionV>
                  <wp:extent cx="777875" cy="942340"/>
                  <wp:effectExtent l="0" t="0" r="3175" b="0"/>
                  <wp:wrapTight wrapText="bothSides">
                    <wp:wrapPolygon edited="0">
                      <wp:start x="0" y="0"/>
                      <wp:lineTo x="0" y="20960"/>
                      <wp:lineTo x="21159" y="20960"/>
                      <wp:lineTo x="211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hi-res-Edgworth-Primary PURPLE PANTONE 2105C-0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875" cy="942340"/>
                          </a:xfrm>
                          <a:prstGeom prst="rect">
                            <a:avLst/>
                          </a:prstGeom>
                        </pic:spPr>
                      </pic:pic>
                    </a:graphicData>
                  </a:graphic>
                  <wp14:sizeRelH relativeFrom="margin">
                    <wp14:pctWidth>0</wp14:pctWidth>
                  </wp14:sizeRelH>
                  <wp14:sizeRelV relativeFrom="margin">
                    <wp14:pctHeight>0</wp14:pctHeight>
                  </wp14:sizeRelV>
                </wp:anchor>
              </w:drawing>
            </w:r>
          </w:p>
        </w:tc>
      </w:tr>
      <w:tr w:rsidR="003C4CF0" w:rsidRPr="007C769B" w:rsidTr="00670775">
        <w:tc>
          <w:tcPr>
            <w:tcW w:w="7930" w:type="dxa"/>
            <w:vMerge w:val="restart"/>
          </w:tcPr>
          <w:p w:rsidR="003C4CF0" w:rsidRPr="007C769B" w:rsidRDefault="003C4CF0">
            <w:pPr>
              <w:rPr>
                <w:rFonts w:ascii="Arial" w:hAnsi="Arial" w:cs="Arial"/>
                <w:b/>
              </w:rPr>
            </w:pPr>
            <w:r w:rsidRPr="007C769B">
              <w:rPr>
                <w:rFonts w:ascii="Arial" w:hAnsi="Arial" w:cs="Arial"/>
                <w:b/>
              </w:rPr>
              <w:t>Overall synopsis / developments:</w:t>
            </w:r>
          </w:p>
          <w:p w:rsidR="003C4CF0" w:rsidRDefault="003C4CF0">
            <w:pPr>
              <w:rPr>
                <w:rFonts w:ascii="Arial" w:hAnsi="Arial" w:cs="Arial"/>
              </w:rPr>
            </w:pPr>
          </w:p>
          <w:p w:rsidR="007C6A6E" w:rsidRDefault="00122A2E" w:rsidP="0021182C">
            <w:pPr>
              <w:tabs>
                <w:tab w:val="left" w:pos="5438"/>
              </w:tabs>
              <w:rPr>
                <w:rFonts w:ascii="Arial" w:hAnsi="Arial" w:cs="Arial"/>
              </w:rPr>
            </w:pPr>
            <w:r>
              <w:rPr>
                <w:rFonts w:ascii="Arial" w:hAnsi="Arial" w:cs="Arial"/>
              </w:rPr>
              <w:t>This year we have introduced a new approach to spelling and spelling homework. This initiative is focussed around the 300 HFW. The words are broken down into manageable chunks for classes to work through. There is progression with the programme and repetition to embed spellings, enabling the writing of these words to be automatic and lessening the cognitive load for children.</w:t>
            </w:r>
          </w:p>
          <w:p w:rsidR="00C54720" w:rsidRDefault="00122A2E" w:rsidP="0021182C">
            <w:pPr>
              <w:tabs>
                <w:tab w:val="left" w:pos="5438"/>
              </w:tabs>
              <w:rPr>
                <w:rFonts w:ascii="Arial" w:hAnsi="Arial" w:cs="Arial"/>
              </w:rPr>
            </w:pPr>
            <w:r>
              <w:rPr>
                <w:rFonts w:ascii="Arial" w:hAnsi="Arial" w:cs="Arial"/>
              </w:rPr>
              <w:t>We have purchased a new writing scheme</w:t>
            </w:r>
            <w:r w:rsidR="00C54720">
              <w:rPr>
                <w:rFonts w:ascii="Arial" w:hAnsi="Arial" w:cs="Arial"/>
              </w:rPr>
              <w:t xml:space="preserve"> (Pathways to Write)</w:t>
            </w:r>
            <w:r>
              <w:rPr>
                <w:rFonts w:ascii="Arial" w:hAnsi="Arial" w:cs="Arial"/>
              </w:rPr>
              <w:t xml:space="preserve"> to teach writing across school from EYFS to </w:t>
            </w:r>
            <w:r w:rsidR="00C54720">
              <w:rPr>
                <w:rFonts w:ascii="Arial" w:hAnsi="Arial" w:cs="Arial"/>
              </w:rPr>
              <w:t>Year 6. This scheme offers structure and consistency across school. EYFS will continue to use a mixture of the new scheme and Drawing Club as we see the benefits of both programme</w:t>
            </w:r>
            <w:r w:rsidR="00D102D8">
              <w:rPr>
                <w:rFonts w:ascii="Arial" w:hAnsi="Arial" w:cs="Arial"/>
              </w:rPr>
              <w:t>s</w:t>
            </w:r>
            <w:r w:rsidR="00C54720">
              <w:rPr>
                <w:rFonts w:ascii="Arial" w:hAnsi="Arial" w:cs="Arial"/>
              </w:rPr>
              <w:t xml:space="preserve"> and they run alongside each other, offering our </w:t>
            </w:r>
            <w:r w:rsidR="00D102D8">
              <w:rPr>
                <w:rFonts w:ascii="Arial" w:hAnsi="Arial" w:cs="Arial"/>
              </w:rPr>
              <w:t xml:space="preserve">youngest </w:t>
            </w:r>
            <w:r w:rsidR="00C54720">
              <w:rPr>
                <w:rFonts w:ascii="Arial" w:hAnsi="Arial" w:cs="Arial"/>
              </w:rPr>
              <w:t xml:space="preserve">children a broad English curriculum focussing on mastering the core writing skills. To enable us to teach the curriculum we have purchased the corresponding texts for each year group. </w:t>
            </w:r>
          </w:p>
          <w:p w:rsidR="00C54720" w:rsidRDefault="00C54720" w:rsidP="0021182C">
            <w:pPr>
              <w:tabs>
                <w:tab w:val="left" w:pos="5438"/>
              </w:tabs>
              <w:rPr>
                <w:rFonts w:ascii="Arial" w:hAnsi="Arial" w:cs="Arial"/>
              </w:rPr>
            </w:pPr>
            <w:r>
              <w:rPr>
                <w:rFonts w:ascii="Arial" w:hAnsi="Arial" w:cs="Arial"/>
              </w:rPr>
              <w:t xml:space="preserve">English display boards have become more consistent between classes allowing children to move through the year groups seeing consistency with the approach. </w:t>
            </w:r>
          </w:p>
          <w:p w:rsidR="007E30FE" w:rsidRDefault="007E30FE" w:rsidP="0021182C">
            <w:pPr>
              <w:tabs>
                <w:tab w:val="left" w:pos="5438"/>
              </w:tabs>
              <w:rPr>
                <w:rFonts w:ascii="Arial" w:hAnsi="Arial" w:cs="Arial"/>
              </w:rPr>
            </w:pPr>
            <w:r>
              <w:rPr>
                <w:rFonts w:ascii="Arial" w:hAnsi="Arial" w:cs="Arial"/>
              </w:rPr>
              <w:t xml:space="preserve">To compliment our new scheme a new Writing </w:t>
            </w:r>
            <w:r w:rsidR="00D102D8">
              <w:rPr>
                <w:rFonts w:ascii="Arial" w:hAnsi="Arial" w:cs="Arial"/>
              </w:rPr>
              <w:t>P</w:t>
            </w:r>
            <w:r>
              <w:rPr>
                <w:rFonts w:ascii="Arial" w:hAnsi="Arial" w:cs="Arial"/>
              </w:rPr>
              <w:t>olicy will be presented to governors at the next FGB meeting in June.</w:t>
            </w:r>
          </w:p>
          <w:p w:rsidR="00C54720" w:rsidRPr="0021182C" w:rsidRDefault="00C54720" w:rsidP="0021182C">
            <w:pPr>
              <w:tabs>
                <w:tab w:val="left" w:pos="5438"/>
              </w:tabs>
              <w:rPr>
                <w:rFonts w:ascii="Arial" w:hAnsi="Arial" w:cs="Arial"/>
              </w:rPr>
            </w:pPr>
          </w:p>
        </w:tc>
        <w:tc>
          <w:tcPr>
            <w:tcW w:w="7694" w:type="dxa"/>
            <w:gridSpan w:val="2"/>
          </w:tcPr>
          <w:p w:rsidR="003C4CF0" w:rsidRDefault="001C13EB">
            <w:pPr>
              <w:rPr>
                <w:rFonts w:ascii="Arial" w:hAnsi="Arial" w:cs="Arial"/>
                <w:b/>
              </w:rPr>
            </w:pPr>
            <w:r>
              <w:rPr>
                <w:rFonts w:ascii="Arial" w:hAnsi="Arial" w:cs="Arial"/>
                <w:b/>
              </w:rPr>
              <w:t>Writing</w:t>
            </w:r>
            <w:r w:rsidR="00BA49F7">
              <w:rPr>
                <w:rFonts w:ascii="Arial" w:hAnsi="Arial" w:cs="Arial"/>
                <w:b/>
              </w:rPr>
              <w:t xml:space="preserve"> </w:t>
            </w:r>
            <w:r w:rsidR="003C4CF0" w:rsidRPr="007C769B">
              <w:rPr>
                <w:rFonts w:ascii="Arial" w:hAnsi="Arial" w:cs="Arial"/>
                <w:b/>
              </w:rPr>
              <w:t>in the EYFS:</w:t>
            </w:r>
          </w:p>
          <w:p w:rsidR="009C190B" w:rsidRDefault="009C190B" w:rsidP="00386E85">
            <w:pPr>
              <w:rPr>
                <w:rFonts w:ascii="Arial" w:hAnsi="Arial" w:cs="Arial"/>
              </w:rPr>
            </w:pPr>
            <w:r>
              <w:rPr>
                <w:rFonts w:ascii="Arial" w:hAnsi="Arial" w:cs="Arial"/>
              </w:rPr>
              <w:t xml:space="preserve">In EYFS the children continue to use Drawing club as a means to engage children in writing and to develop </w:t>
            </w:r>
            <w:proofErr w:type="spellStart"/>
            <w:r>
              <w:rPr>
                <w:rFonts w:ascii="Arial" w:hAnsi="Arial" w:cs="Arial"/>
              </w:rPr>
              <w:t>oracy</w:t>
            </w:r>
            <w:proofErr w:type="spellEnd"/>
            <w:r>
              <w:rPr>
                <w:rFonts w:ascii="Arial" w:hAnsi="Arial" w:cs="Arial"/>
              </w:rPr>
              <w:t xml:space="preserve"> and a rich vocabulary. Alongside this they are also using the Pathways to Write scheme. </w:t>
            </w:r>
          </w:p>
          <w:p w:rsidR="003C4CF0" w:rsidRDefault="009C190B" w:rsidP="00386E85">
            <w:pPr>
              <w:rPr>
                <w:rFonts w:ascii="Arial" w:hAnsi="Arial" w:cs="Arial"/>
              </w:rPr>
            </w:pPr>
            <w:r>
              <w:rPr>
                <w:rFonts w:ascii="Arial" w:hAnsi="Arial" w:cs="Arial"/>
              </w:rPr>
              <w:t xml:space="preserve">The provision in EYFS has also been enhanced with </w:t>
            </w:r>
            <w:r w:rsidR="00D102D8">
              <w:rPr>
                <w:rFonts w:ascii="Arial" w:hAnsi="Arial" w:cs="Arial"/>
              </w:rPr>
              <w:t xml:space="preserve">new resources purchased for inside and outside of the classroom. </w:t>
            </w:r>
          </w:p>
          <w:p w:rsidR="00D102D8" w:rsidRPr="00AA2E66" w:rsidRDefault="00D102D8" w:rsidP="00386E85">
            <w:pPr>
              <w:rPr>
                <w:rFonts w:ascii="Arial" w:hAnsi="Arial" w:cs="Arial"/>
              </w:rPr>
            </w:pPr>
            <w:proofErr w:type="spellStart"/>
            <w:r>
              <w:rPr>
                <w:rFonts w:ascii="Arial" w:hAnsi="Arial" w:cs="Arial"/>
              </w:rPr>
              <w:t>Oracy</w:t>
            </w:r>
            <w:proofErr w:type="spellEnd"/>
            <w:r>
              <w:rPr>
                <w:rFonts w:ascii="Arial" w:hAnsi="Arial" w:cs="Arial"/>
              </w:rPr>
              <w:t xml:space="preserve"> and motor skills remain at the heart of developing writing in EYFS.</w:t>
            </w:r>
          </w:p>
        </w:tc>
      </w:tr>
      <w:tr w:rsidR="003C4CF0" w:rsidRPr="00823F3C" w:rsidTr="00670775">
        <w:trPr>
          <w:trHeight w:val="1643"/>
        </w:trPr>
        <w:tc>
          <w:tcPr>
            <w:tcW w:w="7930" w:type="dxa"/>
            <w:vMerge/>
          </w:tcPr>
          <w:p w:rsidR="003C4CF0" w:rsidRPr="00823F3C" w:rsidRDefault="003C4CF0">
            <w:pPr>
              <w:rPr>
                <w:rFonts w:ascii="Arial" w:hAnsi="Arial" w:cs="Arial"/>
              </w:rPr>
            </w:pPr>
          </w:p>
        </w:tc>
        <w:tc>
          <w:tcPr>
            <w:tcW w:w="7694" w:type="dxa"/>
            <w:gridSpan w:val="2"/>
          </w:tcPr>
          <w:p w:rsidR="003C4CF0" w:rsidRPr="00823F3C" w:rsidRDefault="003C4CF0" w:rsidP="00823F3C">
            <w:pPr>
              <w:rPr>
                <w:rFonts w:ascii="Arial" w:hAnsi="Arial" w:cs="Arial"/>
                <w:b/>
              </w:rPr>
            </w:pPr>
            <w:r w:rsidRPr="00823F3C">
              <w:rPr>
                <w:rFonts w:ascii="Arial" w:hAnsi="Arial" w:cs="Arial"/>
                <w:b/>
              </w:rPr>
              <w:t xml:space="preserve">Data overview for </w:t>
            </w:r>
            <w:r w:rsidR="001C13EB">
              <w:rPr>
                <w:rFonts w:ascii="Arial" w:hAnsi="Arial" w:cs="Arial"/>
                <w:b/>
              </w:rPr>
              <w:t>writing</w:t>
            </w:r>
          </w:p>
          <w:p w:rsidR="003C4CF0" w:rsidRPr="00823F3C" w:rsidRDefault="003C4CF0" w:rsidP="00823F3C">
            <w:pPr>
              <w:rPr>
                <w:rFonts w:ascii="Arial" w:hAnsi="Arial" w:cs="Arial"/>
              </w:rPr>
            </w:pPr>
            <w:r w:rsidRPr="00823F3C">
              <w:rPr>
                <w:rFonts w:ascii="Arial" w:hAnsi="Arial" w:cs="Arial"/>
              </w:rPr>
              <w:t>P</w:t>
            </w:r>
            <w:r w:rsidR="007C6A6E">
              <w:rPr>
                <w:rFonts w:ascii="Arial" w:hAnsi="Arial" w:cs="Arial"/>
              </w:rPr>
              <w:t>redicted writing percentages.</w:t>
            </w:r>
          </w:p>
          <w:p w:rsidR="003C4CF0" w:rsidRDefault="003C4CF0" w:rsidP="00823F3C">
            <w:pPr>
              <w:rPr>
                <w:rFonts w:ascii="Arial" w:hAnsi="Arial" w:cs="Arial"/>
              </w:rPr>
            </w:pPr>
          </w:p>
          <w:tbl>
            <w:tblPr>
              <w:tblStyle w:val="TableGrid"/>
              <w:tblW w:w="0" w:type="auto"/>
              <w:tblLook w:val="04A0" w:firstRow="1" w:lastRow="0" w:firstColumn="1" w:lastColumn="0" w:noHBand="0" w:noVBand="1"/>
            </w:tblPr>
            <w:tblGrid>
              <w:gridCol w:w="1483"/>
              <w:gridCol w:w="1531"/>
              <w:gridCol w:w="1627"/>
              <w:gridCol w:w="1510"/>
              <w:gridCol w:w="1322"/>
            </w:tblGrid>
            <w:tr w:rsidR="00C949D4" w:rsidRPr="00823F3C" w:rsidTr="007C6A6E">
              <w:trPr>
                <w:trHeight w:val="384"/>
              </w:trPr>
              <w:tc>
                <w:tcPr>
                  <w:tcW w:w="1483" w:type="dxa"/>
                </w:tcPr>
                <w:p w:rsidR="00C949D4" w:rsidRPr="00823F3C" w:rsidRDefault="00C949D4" w:rsidP="00B852B6">
                  <w:pPr>
                    <w:rPr>
                      <w:rFonts w:ascii="Arial" w:hAnsi="Arial" w:cs="Arial"/>
                    </w:rPr>
                  </w:pPr>
                </w:p>
              </w:tc>
              <w:tc>
                <w:tcPr>
                  <w:tcW w:w="1531" w:type="dxa"/>
                </w:tcPr>
                <w:p w:rsidR="00C949D4" w:rsidRPr="00823F3C" w:rsidRDefault="00C949D4" w:rsidP="00B852B6">
                  <w:pPr>
                    <w:rPr>
                      <w:rFonts w:ascii="Arial" w:hAnsi="Arial" w:cs="Arial"/>
                    </w:rPr>
                  </w:pPr>
                  <w:r>
                    <w:rPr>
                      <w:rFonts w:ascii="Arial" w:hAnsi="Arial" w:cs="Arial"/>
                    </w:rPr>
                    <w:t>Reception</w:t>
                  </w:r>
                </w:p>
              </w:tc>
              <w:tc>
                <w:tcPr>
                  <w:tcW w:w="1627" w:type="dxa"/>
                </w:tcPr>
                <w:p w:rsidR="00C949D4" w:rsidRDefault="00C949D4" w:rsidP="00B852B6">
                  <w:pPr>
                    <w:rPr>
                      <w:rFonts w:ascii="Arial" w:hAnsi="Arial" w:cs="Arial"/>
                    </w:rPr>
                  </w:pPr>
                  <w:r>
                    <w:rPr>
                      <w:rFonts w:ascii="Arial" w:hAnsi="Arial" w:cs="Arial"/>
                    </w:rPr>
                    <w:t>Key Stage 1</w:t>
                  </w:r>
                </w:p>
              </w:tc>
              <w:tc>
                <w:tcPr>
                  <w:tcW w:w="1510" w:type="dxa"/>
                </w:tcPr>
                <w:p w:rsidR="00C949D4" w:rsidRDefault="00C949D4" w:rsidP="00B852B6">
                  <w:pPr>
                    <w:rPr>
                      <w:rFonts w:ascii="Arial" w:hAnsi="Arial" w:cs="Arial"/>
                    </w:rPr>
                  </w:pPr>
                  <w:r>
                    <w:rPr>
                      <w:rFonts w:ascii="Arial" w:hAnsi="Arial" w:cs="Arial"/>
                    </w:rPr>
                    <w:t>Key Stage 2</w:t>
                  </w:r>
                </w:p>
              </w:tc>
              <w:tc>
                <w:tcPr>
                  <w:tcW w:w="1322" w:type="dxa"/>
                </w:tcPr>
                <w:p w:rsidR="00C949D4" w:rsidRDefault="00C949D4" w:rsidP="00B852B6">
                  <w:pPr>
                    <w:rPr>
                      <w:rFonts w:ascii="Arial" w:hAnsi="Arial" w:cs="Arial"/>
                    </w:rPr>
                  </w:pPr>
                  <w:r>
                    <w:rPr>
                      <w:rFonts w:ascii="Arial" w:hAnsi="Arial" w:cs="Arial"/>
                    </w:rPr>
                    <w:t>Whole School</w:t>
                  </w:r>
                </w:p>
              </w:tc>
            </w:tr>
            <w:tr w:rsidR="00112284" w:rsidRPr="00823F3C" w:rsidTr="007C6A6E">
              <w:tc>
                <w:tcPr>
                  <w:tcW w:w="1483" w:type="dxa"/>
                </w:tcPr>
                <w:p w:rsidR="00112284" w:rsidRDefault="00112284" w:rsidP="00B852B6">
                  <w:pPr>
                    <w:rPr>
                      <w:rFonts w:ascii="Arial" w:hAnsi="Arial" w:cs="Arial"/>
                    </w:rPr>
                  </w:pPr>
                  <w:r>
                    <w:rPr>
                      <w:rFonts w:ascii="Arial" w:hAnsi="Arial" w:cs="Arial"/>
                    </w:rPr>
                    <w:t>Writing</w:t>
                  </w:r>
                </w:p>
                <w:p w:rsidR="00847C3E" w:rsidRDefault="00847C3E" w:rsidP="00B852B6">
                  <w:pPr>
                    <w:rPr>
                      <w:rFonts w:ascii="Arial" w:hAnsi="Arial" w:cs="Arial"/>
                    </w:rPr>
                  </w:pPr>
                </w:p>
              </w:tc>
              <w:tc>
                <w:tcPr>
                  <w:tcW w:w="1531" w:type="dxa"/>
                </w:tcPr>
                <w:p w:rsidR="00112284" w:rsidRDefault="00E86A82" w:rsidP="00B852B6">
                  <w:pPr>
                    <w:rPr>
                      <w:rFonts w:ascii="Arial" w:hAnsi="Arial" w:cs="Arial"/>
                    </w:rPr>
                  </w:pPr>
                  <w:r>
                    <w:rPr>
                      <w:rFonts w:ascii="Arial" w:hAnsi="Arial" w:cs="Arial"/>
                    </w:rPr>
                    <w:t>90</w:t>
                  </w:r>
                  <w:bookmarkStart w:id="0" w:name="_GoBack"/>
                  <w:bookmarkEnd w:id="0"/>
                  <w:r w:rsidR="00333502">
                    <w:rPr>
                      <w:rFonts w:ascii="Arial" w:hAnsi="Arial" w:cs="Arial"/>
                    </w:rPr>
                    <w:t>% EXS</w:t>
                  </w:r>
                </w:p>
              </w:tc>
              <w:tc>
                <w:tcPr>
                  <w:tcW w:w="1627" w:type="dxa"/>
                </w:tcPr>
                <w:p w:rsidR="00112284" w:rsidRDefault="00AA440C" w:rsidP="00B852B6">
                  <w:pPr>
                    <w:rPr>
                      <w:rFonts w:ascii="Arial" w:hAnsi="Arial" w:cs="Arial"/>
                    </w:rPr>
                  </w:pPr>
                  <w:r>
                    <w:rPr>
                      <w:rFonts w:ascii="Arial" w:hAnsi="Arial" w:cs="Arial"/>
                    </w:rPr>
                    <w:t>68</w:t>
                  </w:r>
                  <w:r w:rsidR="007A4639">
                    <w:rPr>
                      <w:rFonts w:ascii="Arial" w:hAnsi="Arial" w:cs="Arial"/>
                    </w:rPr>
                    <w:t>%</w:t>
                  </w:r>
                  <w:r w:rsidR="008976F7">
                    <w:rPr>
                      <w:rFonts w:ascii="Arial" w:hAnsi="Arial" w:cs="Arial"/>
                    </w:rPr>
                    <w:t xml:space="preserve"> EXS+</w:t>
                  </w:r>
                </w:p>
                <w:p w:rsidR="006F01EC" w:rsidRDefault="00AA440C" w:rsidP="00B852B6">
                  <w:pPr>
                    <w:rPr>
                      <w:rFonts w:ascii="Arial" w:hAnsi="Arial" w:cs="Arial"/>
                    </w:rPr>
                  </w:pPr>
                  <w:r>
                    <w:rPr>
                      <w:rFonts w:ascii="Arial" w:hAnsi="Arial" w:cs="Arial"/>
                    </w:rPr>
                    <w:t>7</w:t>
                  </w:r>
                  <w:r w:rsidR="006F01EC">
                    <w:rPr>
                      <w:rFonts w:ascii="Arial" w:hAnsi="Arial" w:cs="Arial"/>
                    </w:rPr>
                    <w:t>% GDS</w:t>
                  </w:r>
                </w:p>
              </w:tc>
              <w:tc>
                <w:tcPr>
                  <w:tcW w:w="1510" w:type="dxa"/>
                </w:tcPr>
                <w:p w:rsidR="00112284" w:rsidRDefault="00AA440C" w:rsidP="00B852B6">
                  <w:pPr>
                    <w:rPr>
                      <w:rFonts w:ascii="Arial" w:hAnsi="Arial" w:cs="Arial"/>
                    </w:rPr>
                  </w:pPr>
                  <w:r>
                    <w:rPr>
                      <w:rFonts w:ascii="Arial" w:hAnsi="Arial" w:cs="Arial"/>
                    </w:rPr>
                    <w:t>86</w:t>
                  </w:r>
                  <w:r w:rsidR="008976F7">
                    <w:rPr>
                      <w:rFonts w:ascii="Arial" w:hAnsi="Arial" w:cs="Arial"/>
                    </w:rPr>
                    <w:t>% EXS+</w:t>
                  </w:r>
                </w:p>
                <w:p w:rsidR="006F01EC" w:rsidRDefault="00AA440C" w:rsidP="00B852B6">
                  <w:pPr>
                    <w:rPr>
                      <w:rFonts w:ascii="Arial" w:hAnsi="Arial" w:cs="Arial"/>
                    </w:rPr>
                  </w:pPr>
                  <w:r>
                    <w:rPr>
                      <w:rFonts w:ascii="Arial" w:hAnsi="Arial" w:cs="Arial"/>
                    </w:rPr>
                    <w:t>19</w:t>
                  </w:r>
                  <w:r w:rsidR="006F01EC">
                    <w:rPr>
                      <w:rFonts w:ascii="Arial" w:hAnsi="Arial" w:cs="Arial"/>
                    </w:rPr>
                    <w:t>% GDS</w:t>
                  </w:r>
                </w:p>
              </w:tc>
              <w:tc>
                <w:tcPr>
                  <w:tcW w:w="1322" w:type="dxa"/>
                </w:tcPr>
                <w:p w:rsidR="00112284" w:rsidRDefault="008976F7" w:rsidP="00B852B6">
                  <w:pPr>
                    <w:rPr>
                      <w:rFonts w:ascii="Arial" w:hAnsi="Arial" w:cs="Arial"/>
                    </w:rPr>
                  </w:pPr>
                  <w:r>
                    <w:rPr>
                      <w:rFonts w:ascii="Arial" w:hAnsi="Arial" w:cs="Arial"/>
                    </w:rPr>
                    <w:t>72% EXS+</w:t>
                  </w:r>
                </w:p>
                <w:p w:rsidR="006F01EC" w:rsidRDefault="006F01EC" w:rsidP="00B852B6">
                  <w:pPr>
                    <w:rPr>
                      <w:rFonts w:ascii="Arial" w:hAnsi="Arial" w:cs="Arial"/>
                    </w:rPr>
                  </w:pPr>
                  <w:r>
                    <w:rPr>
                      <w:rFonts w:ascii="Arial" w:hAnsi="Arial" w:cs="Arial"/>
                    </w:rPr>
                    <w:t>1</w:t>
                  </w:r>
                  <w:r w:rsidR="00AA440C">
                    <w:rPr>
                      <w:rFonts w:ascii="Arial" w:hAnsi="Arial" w:cs="Arial"/>
                    </w:rPr>
                    <w:t>1</w:t>
                  </w:r>
                  <w:r>
                    <w:rPr>
                      <w:rFonts w:ascii="Arial" w:hAnsi="Arial" w:cs="Arial"/>
                    </w:rPr>
                    <w:t>% GDS</w:t>
                  </w:r>
                </w:p>
              </w:tc>
            </w:tr>
          </w:tbl>
          <w:p w:rsidR="003C4CF0" w:rsidRPr="00823F3C" w:rsidRDefault="003C4CF0" w:rsidP="00BA49F7">
            <w:pPr>
              <w:rPr>
                <w:rFonts w:ascii="Arial" w:hAnsi="Arial" w:cs="Arial"/>
              </w:rPr>
            </w:pPr>
          </w:p>
        </w:tc>
      </w:tr>
      <w:tr w:rsidR="003C4CF0" w:rsidRPr="00823F3C" w:rsidTr="00670775">
        <w:trPr>
          <w:trHeight w:val="561"/>
        </w:trPr>
        <w:tc>
          <w:tcPr>
            <w:tcW w:w="7930" w:type="dxa"/>
            <w:vMerge/>
          </w:tcPr>
          <w:p w:rsidR="003C4CF0" w:rsidRPr="00823F3C" w:rsidRDefault="003C4CF0">
            <w:pPr>
              <w:rPr>
                <w:rFonts w:ascii="Arial" w:hAnsi="Arial" w:cs="Arial"/>
              </w:rPr>
            </w:pPr>
          </w:p>
        </w:tc>
        <w:tc>
          <w:tcPr>
            <w:tcW w:w="7694" w:type="dxa"/>
            <w:gridSpan w:val="2"/>
            <w:vMerge w:val="restart"/>
          </w:tcPr>
          <w:p w:rsidR="003C4CF0" w:rsidRPr="007C769B" w:rsidRDefault="003C4CF0" w:rsidP="003C4CF0">
            <w:pPr>
              <w:rPr>
                <w:rFonts w:ascii="Arial" w:hAnsi="Arial" w:cs="Arial"/>
              </w:rPr>
            </w:pPr>
            <w:r w:rsidRPr="007C769B">
              <w:rPr>
                <w:rFonts w:ascii="Arial" w:hAnsi="Arial" w:cs="Arial"/>
                <w:b/>
              </w:rPr>
              <w:t>Highlights / Life in all its fullness:</w:t>
            </w:r>
          </w:p>
          <w:p w:rsidR="00C949D4" w:rsidRDefault="007C6A6E" w:rsidP="00386E85">
            <w:pPr>
              <w:jc w:val="both"/>
              <w:rPr>
                <w:rFonts w:ascii="Arial" w:hAnsi="Arial" w:cs="Arial"/>
              </w:rPr>
            </w:pPr>
            <w:r>
              <w:rPr>
                <w:rFonts w:ascii="Arial" w:hAnsi="Arial" w:cs="Arial"/>
              </w:rPr>
              <w:t xml:space="preserve">We continue to celebrate children’s writing through the displays of </w:t>
            </w:r>
            <w:proofErr w:type="spellStart"/>
            <w:r>
              <w:rPr>
                <w:rFonts w:ascii="Arial" w:hAnsi="Arial" w:cs="Arial"/>
              </w:rPr>
              <w:t>Edgworth’s</w:t>
            </w:r>
            <w:proofErr w:type="spellEnd"/>
            <w:r>
              <w:rPr>
                <w:rFonts w:ascii="Arial" w:hAnsi="Arial" w:cs="Arial"/>
              </w:rPr>
              <w:t xml:space="preserve"> Authors in The Barlow Reading Room. </w:t>
            </w:r>
          </w:p>
          <w:p w:rsidR="007C6A6E" w:rsidRDefault="007C6A6E" w:rsidP="00386E85">
            <w:pPr>
              <w:jc w:val="both"/>
              <w:rPr>
                <w:rFonts w:ascii="Arial" w:hAnsi="Arial" w:cs="Arial"/>
              </w:rPr>
            </w:pPr>
            <w:r>
              <w:rPr>
                <w:rFonts w:ascii="Arial" w:hAnsi="Arial" w:cs="Arial"/>
              </w:rPr>
              <w:t xml:space="preserve">The use of our hall displays </w:t>
            </w:r>
            <w:r w:rsidR="00D102D8">
              <w:rPr>
                <w:rFonts w:ascii="Arial" w:hAnsi="Arial" w:cs="Arial"/>
              </w:rPr>
              <w:t>to</w:t>
            </w:r>
            <w:r>
              <w:rPr>
                <w:rFonts w:ascii="Arial" w:hAnsi="Arial" w:cs="Arial"/>
              </w:rPr>
              <w:t xml:space="preserve"> showcase children’s writing in many subjects and</w:t>
            </w:r>
            <w:r w:rsidR="00D102D8">
              <w:rPr>
                <w:rFonts w:ascii="Arial" w:hAnsi="Arial" w:cs="Arial"/>
              </w:rPr>
              <w:t xml:space="preserve"> this</w:t>
            </w:r>
            <w:r>
              <w:rPr>
                <w:rFonts w:ascii="Arial" w:hAnsi="Arial" w:cs="Arial"/>
              </w:rPr>
              <w:t xml:space="preserve"> allows the children to gain a sense of pride w</w:t>
            </w:r>
            <w:r w:rsidR="00D102D8">
              <w:rPr>
                <w:rFonts w:ascii="Arial" w:hAnsi="Arial" w:cs="Arial"/>
              </w:rPr>
              <w:t>ith</w:t>
            </w:r>
            <w:r>
              <w:rPr>
                <w:rFonts w:ascii="Arial" w:hAnsi="Arial" w:cs="Arial"/>
              </w:rPr>
              <w:t xml:space="preserve"> their work on display for all the children across school to see. </w:t>
            </w:r>
          </w:p>
          <w:p w:rsidR="009C190B" w:rsidRDefault="001B5F74" w:rsidP="001C13EB">
            <w:pPr>
              <w:rPr>
                <w:rFonts w:ascii="Arial" w:hAnsi="Arial" w:cs="Arial"/>
              </w:rPr>
            </w:pPr>
            <w:r>
              <w:rPr>
                <w:rFonts w:ascii="Arial" w:hAnsi="Arial" w:cs="Arial"/>
              </w:rPr>
              <w:t>Following on from last year</w:t>
            </w:r>
            <w:r w:rsidR="007E30FE">
              <w:rPr>
                <w:rFonts w:ascii="Arial" w:hAnsi="Arial" w:cs="Arial"/>
              </w:rPr>
              <w:t>’</w:t>
            </w:r>
            <w:r>
              <w:rPr>
                <w:rFonts w:ascii="Arial" w:hAnsi="Arial" w:cs="Arial"/>
              </w:rPr>
              <w:t xml:space="preserve">s successful </w:t>
            </w:r>
            <w:r w:rsidR="001C13EB">
              <w:rPr>
                <w:rFonts w:ascii="Arial" w:hAnsi="Arial" w:cs="Arial"/>
              </w:rPr>
              <w:t xml:space="preserve">World Book Day </w:t>
            </w:r>
            <w:r w:rsidR="009C190B">
              <w:rPr>
                <w:rFonts w:ascii="Arial" w:hAnsi="Arial" w:cs="Arial"/>
              </w:rPr>
              <w:t xml:space="preserve">we </w:t>
            </w:r>
            <w:r w:rsidR="001C13EB">
              <w:rPr>
                <w:rFonts w:ascii="Arial" w:hAnsi="Arial" w:cs="Arial"/>
              </w:rPr>
              <w:t>wrote a</w:t>
            </w:r>
            <w:r w:rsidR="009C190B">
              <w:rPr>
                <w:rFonts w:ascii="Arial" w:hAnsi="Arial" w:cs="Arial"/>
              </w:rPr>
              <w:t>nother</w:t>
            </w:r>
            <w:r w:rsidR="001C13EB">
              <w:rPr>
                <w:rFonts w:ascii="Arial" w:hAnsi="Arial" w:cs="Arial"/>
              </w:rPr>
              <w:t xml:space="preserve"> story as a whole school, each class writing a section of the story and the completed story being read in worship at the end of the day. This showcased well the developing skills in children’s ability as they progress through school.</w:t>
            </w:r>
            <w:r w:rsidR="009C190B">
              <w:rPr>
                <w:rFonts w:ascii="Arial" w:hAnsi="Arial" w:cs="Arial"/>
              </w:rPr>
              <w:t xml:space="preserve"> This year the children dressed in non-fiction fancy dress to bring attention to different text types as well as fiction. The children used non-fiction books to create books for the year group below on a topic the</w:t>
            </w:r>
            <w:r w:rsidR="00D102D8">
              <w:rPr>
                <w:rFonts w:ascii="Arial" w:hAnsi="Arial" w:cs="Arial"/>
              </w:rPr>
              <w:t>y</w:t>
            </w:r>
            <w:r w:rsidR="009C190B">
              <w:rPr>
                <w:rFonts w:ascii="Arial" w:hAnsi="Arial" w:cs="Arial"/>
              </w:rPr>
              <w:t xml:space="preserve"> had learnt </w:t>
            </w:r>
            <w:r w:rsidR="00D102D8">
              <w:rPr>
                <w:rFonts w:ascii="Arial" w:hAnsi="Arial" w:cs="Arial"/>
              </w:rPr>
              <w:t>previously</w:t>
            </w:r>
            <w:r w:rsidR="009C190B">
              <w:rPr>
                <w:rFonts w:ascii="Arial" w:hAnsi="Arial" w:cs="Arial"/>
              </w:rPr>
              <w:t xml:space="preserve">. This was also to help with children retaining subject knowledge from previous years. </w:t>
            </w:r>
          </w:p>
          <w:p w:rsidR="001C13EB" w:rsidRPr="007675E5" w:rsidRDefault="001C13EB" w:rsidP="00386E85">
            <w:pPr>
              <w:jc w:val="both"/>
              <w:rPr>
                <w:rFonts w:ascii="Arial" w:hAnsi="Arial" w:cs="Arial"/>
              </w:rPr>
            </w:pPr>
          </w:p>
        </w:tc>
      </w:tr>
      <w:tr w:rsidR="003C4CF0" w:rsidRPr="007C769B" w:rsidTr="00670775">
        <w:trPr>
          <w:trHeight w:val="1001"/>
        </w:trPr>
        <w:tc>
          <w:tcPr>
            <w:tcW w:w="7930" w:type="dxa"/>
            <w:vMerge w:val="restart"/>
          </w:tcPr>
          <w:p w:rsidR="003C4CF0" w:rsidRDefault="003C4CF0">
            <w:pPr>
              <w:rPr>
                <w:rFonts w:ascii="Arial" w:hAnsi="Arial" w:cs="Arial"/>
                <w:b/>
              </w:rPr>
            </w:pPr>
            <w:r w:rsidRPr="007C769B">
              <w:rPr>
                <w:rFonts w:ascii="Arial" w:hAnsi="Arial" w:cs="Arial"/>
                <w:b/>
              </w:rPr>
              <w:t>Subject leadership - CPD, Monitoring and books:</w:t>
            </w:r>
          </w:p>
          <w:p w:rsidR="007C6A6E" w:rsidRDefault="00C54720" w:rsidP="00757ADE">
            <w:pPr>
              <w:rPr>
                <w:rFonts w:ascii="Arial" w:hAnsi="Arial" w:cs="Arial"/>
              </w:rPr>
            </w:pPr>
            <w:r>
              <w:rPr>
                <w:rFonts w:ascii="Arial" w:hAnsi="Arial" w:cs="Arial"/>
              </w:rPr>
              <w:t>There ha</w:t>
            </w:r>
            <w:r w:rsidR="007E30FE">
              <w:rPr>
                <w:rFonts w:ascii="Arial" w:hAnsi="Arial" w:cs="Arial"/>
              </w:rPr>
              <w:t>ve</w:t>
            </w:r>
            <w:r>
              <w:rPr>
                <w:rFonts w:ascii="Arial" w:hAnsi="Arial" w:cs="Arial"/>
              </w:rPr>
              <w:t xml:space="preserve"> been multiple training sessions led by the subject leader to help staff to feel confident with the new scheme and resources. </w:t>
            </w:r>
          </w:p>
          <w:p w:rsidR="00C54720" w:rsidRDefault="00C54720" w:rsidP="00757ADE">
            <w:pPr>
              <w:rPr>
                <w:rFonts w:ascii="Arial" w:hAnsi="Arial" w:cs="Arial"/>
              </w:rPr>
            </w:pPr>
            <w:r>
              <w:rPr>
                <w:rFonts w:ascii="Arial" w:hAnsi="Arial" w:cs="Arial"/>
              </w:rPr>
              <w:t>Staff feel more confident and supported in teaching writing and feel as though the new scheme is having an impact on the outcomes for children. Staff like the consistency across school and feel as though the children are using the mastery keys well to be able to focus on the skill that they are trying to master.</w:t>
            </w:r>
          </w:p>
          <w:p w:rsidR="00C54720" w:rsidRDefault="00C54720" w:rsidP="00757ADE">
            <w:pPr>
              <w:rPr>
                <w:rFonts w:ascii="Arial" w:hAnsi="Arial" w:cs="Arial"/>
              </w:rPr>
            </w:pPr>
            <w:r>
              <w:rPr>
                <w:rFonts w:ascii="Arial" w:hAnsi="Arial" w:cs="Arial"/>
              </w:rPr>
              <w:lastRenderedPageBreak/>
              <w:t>Books have more pieces of sustained writing allowing the children many opportunities to rehea</w:t>
            </w:r>
            <w:r w:rsidR="001B5F74">
              <w:rPr>
                <w:rFonts w:ascii="Arial" w:hAnsi="Arial" w:cs="Arial"/>
              </w:rPr>
              <w:t>rse and practi</w:t>
            </w:r>
            <w:r w:rsidR="00D102D8">
              <w:rPr>
                <w:rFonts w:ascii="Arial" w:hAnsi="Arial" w:cs="Arial"/>
              </w:rPr>
              <w:t>s</w:t>
            </w:r>
            <w:r w:rsidR="001B5F74">
              <w:rPr>
                <w:rFonts w:ascii="Arial" w:hAnsi="Arial" w:cs="Arial"/>
              </w:rPr>
              <w:t>e the skills that are being taught.</w:t>
            </w:r>
          </w:p>
          <w:p w:rsidR="001B5F74" w:rsidRDefault="001B5F74" w:rsidP="00757ADE">
            <w:pPr>
              <w:rPr>
                <w:rFonts w:ascii="Arial" w:hAnsi="Arial" w:cs="Arial"/>
              </w:rPr>
            </w:pPr>
            <w:r>
              <w:rPr>
                <w:rFonts w:ascii="Arial" w:hAnsi="Arial" w:cs="Arial"/>
              </w:rPr>
              <w:t xml:space="preserve">The subject leader has attended training to support teachers with planning for SEND and the lowest 20% of pupils. </w:t>
            </w:r>
          </w:p>
          <w:p w:rsidR="001B5F74" w:rsidRDefault="001B5F74" w:rsidP="00757ADE">
            <w:pPr>
              <w:rPr>
                <w:rFonts w:ascii="Arial" w:hAnsi="Arial" w:cs="Arial"/>
              </w:rPr>
            </w:pPr>
            <w:r>
              <w:rPr>
                <w:rFonts w:ascii="Arial" w:hAnsi="Arial" w:cs="Arial"/>
              </w:rPr>
              <w:t>The subject leader and a member of SLT will be visiting a Pathways to Write flagship school.</w:t>
            </w:r>
          </w:p>
          <w:p w:rsidR="001B5F74" w:rsidRPr="00D479F3" w:rsidRDefault="001B5F74" w:rsidP="00757ADE">
            <w:pPr>
              <w:rPr>
                <w:rFonts w:ascii="Arial" w:hAnsi="Arial" w:cs="Arial"/>
              </w:rPr>
            </w:pPr>
            <w:r>
              <w:rPr>
                <w:rFonts w:ascii="Arial" w:hAnsi="Arial" w:cs="Arial"/>
              </w:rPr>
              <w:t>As some teachers have moved year groups they have been supported by teachers who are experienced in that year group and in moderation.</w:t>
            </w:r>
          </w:p>
        </w:tc>
        <w:tc>
          <w:tcPr>
            <w:tcW w:w="7694" w:type="dxa"/>
            <w:gridSpan w:val="2"/>
            <w:vMerge/>
          </w:tcPr>
          <w:p w:rsidR="003C4CF0" w:rsidRPr="003C4CF0" w:rsidRDefault="003C4CF0" w:rsidP="003C4CF0">
            <w:pPr>
              <w:rPr>
                <w:rFonts w:ascii="Arial" w:hAnsi="Arial" w:cs="Arial"/>
                <w:b/>
              </w:rPr>
            </w:pPr>
          </w:p>
        </w:tc>
      </w:tr>
      <w:tr w:rsidR="003C4CF0" w:rsidRPr="007C769B" w:rsidTr="00670775">
        <w:trPr>
          <w:trHeight w:val="1515"/>
        </w:trPr>
        <w:tc>
          <w:tcPr>
            <w:tcW w:w="7930" w:type="dxa"/>
            <w:vMerge/>
          </w:tcPr>
          <w:p w:rsidR="003C4CF0" w:rsidRPr="007C769B" w:rsidRDefault="003C4CF0">
            <w:pPr>
              <w:rPr>
                <w:rFonts w:ascii="Arial" w:hAnsi="Arial" w:cs="Arial"/>
                <w:b/>
              </w:rPr>
            </w:pPr>
          </w:p>
        </w:tc>
        <w:tc>
          <w:tcPr>
            <w:tcW w:w="7694" w:type="dxa"/>
            <w:gridSpan w:val="2"/>
          </w:tcPr>
          <w:p w:rsidR="003C4CF0" w:rsidRDefault="003C4CF0" w:rsidP="003C4CF0">
            <w:pPr>
              <w:rPr>
                <w:rFonts w:ascii="Arial" w:hAnsi="Arial" w:cs="Arial"/>
                <w:b/>
              </w:rPr>
            </w:pPr>
            <w:r>
              <w:rPr>
                <w:rFonts w:ascii="Arial" w:hAnsi="Arial" w:cs="Arial"/>
                <w:b/>
              </w:rPr>
              <w:t>Pupil voice (including ambassadors)</w:t>
            </w:r>
          </w:p>
          <w:p w:rsidR="007675E5" w:rsidRDefault="003A5046" w:rsidP="003C4CF0">
            <w:pPr>
              <w:rPr>
                <w:rFonts w:ascii="Arial" w:hAnsi="Arial" w:cs="Arial"/>
              </w:rPr>
            </w:pPr>
            <w:r>
              <w:rPr>
                <w:rFonts w:ascii="Arial" w:hAnsi="Arial" w:cs="Arial"/>
              </w:rPr>
              <w:t>The children feel as though writing is important for their futures. They enjoy lessons with the variety of books, videos and drama. The children spoke well about how the teachers help them to find the answers instead of telling them what they are. Children feel as though they are given clear expectations which help them to achieve their targets. They feel as though elements of lessons are explained and modelled well and they are given time to practise the skills.</w:t>
            </w:r>
          </w:p>
          <w:p w:rsidR="003A5046" w:rsidRDefault="003A5046" w:rsidP="003C4CF0">
            <w:pPr>
              <w:rPr>
                <w:rFonts w:ascii="Arial" w:hAnsi="Arial" w:cs="Arial"/>
              </w:rPr>
            </w:pPr>
            <w:r>
              <w:rPr>
                <w:rFonts w:ascii="Arial" w:hAnsi="Arial" w:cs="Arial"/>
              </w:rPr>
              <w:t xml:space="preserve">The children like the grammar starters in English lessons as they help them to remember specific grammatical vocabulary. </w:t>
            </w:r>
          </w:p>
          <w:p w:rsidR="001C13EB" w:rsidRPr="007675E5" w:rsidRDefault="001C13EB" w:rsidP="00386E85">
            <w:pPr>
              <w:rPr>
                <w:rFonts w:ascii="Arial" w:hAnsi="Arial" w:cs="Arial"/>
              </w:rPr>
            </w:pPr>
          </w:p>
        </w:tc>
      </w:tr>
    </w:tbl>
    <w:p w:rsidR="00823F3C" w:rsidRPr="0057742B" w:rsidRDefault="00823F3C">
      <w:pPr>
        <w:rPr>
          <w:lang w:val="en-US"/>
        </w:rPr>
      </w:pPr>
    </w:p>
    <w:sectPr w:rsidR="00823F3C" w:rsidRPr="0057742B" w:rsidSect="00823F3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C"/>
    <w:rsid w:val="00112284"/>
    <w:rsid w:val="00122A2E"/>
    <w:rsid w:val="0018369F"/>
    <w:rsid w:val="001B5F74"/>
    <w:rsid w:val="001C13EB"/>
    <w:rsid w:val="0021182C"/>
    <w:rsid w:val="002200A3"/>
    <w:rsid w:val="00276164"/>
    <w:rsid w:val="00276A97"/>
    <w:rsid w:val="00333502"/>
    <w:rsid w:val="00366CF8"/>
    <w:rsid w:val="00386E85"/>
    <w:rsid w:val="003A5046"/>
    <w:rsid w:val="003C4CF0"/>
    <w:rsid w:val="00427BFD"/>
    <w:rsid w:val="005267CB"/>
    <w:rsid w:val="0057742B"/>
    <w:rsid w:val="005B520B"/>
    <w:rsid w:val="0060639A"/>
    <w:rsid w:val="00670775"/>
    <w:rsid w:val="00695380"/>
    <w:rsid w:val="006F01EC"/>
    <w:rsid w:val="00700B50"/>
    <w:rsid w:val="00757ADE"/>
    <w:rsid w:val="007675E5"/>
    <w:rsid w:val="00780D4D"/>
    <w:rsid w:val="007A4639"/>
    <w:rsid w:val="007A7277"/>
    <w:rsid w:val="007C6A6E"/>
    <w:rsid w:val="007C769B"/>
    <w:rsid w:val="007E30FE"/>
    <w:rsid w:val="007F0669"/>
    <w:rsid w:val="008224B0"/>
    <w:rsid w:val="00823F3C"/>
    <w:rsid w:val="00844001"/>
    <w:rsid w:val="00847C3E"/>
    <w:rsid w:val="00863B16"/>
    <w:rsid w:val="008976F7"/>
    <w:rsid w:val="009C190B"/>
    <w:rsid w:val="009D1E50"/>
    <w:rsid w:val="00AA2E66"/>
    <w:rsid w:val="00AA440C"/>
    <w:rsid w:val="00B17600"/>
    <w:rsid w:val="00B243F1"/>
    <w:rsid w:val="00B36C7C"/>
    <w:rsid w:val="00B82A4F"/>
    <w:rsid w:val="00B852B6"/>
    <w:rsid w:val="00BA49F7"/>
    <w:rsid w:val="00C54720"/>
    <w:rsid w:val="00C949D4"/>
    <w:rsid w:val="00D102D8"/>
    <w:rsid w:val="00D32299"/>
    <w:rsid w:val="00D479F3"/>
    <w:rsid w:val="00D834E0"/>
    <w:rsid w:val="00E86A82"/>
    <w:rsid w:val="00FE2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54E0"/>
  <w15:chartTrackingRefBased/>
  <w15:docId w15:val="{D7E252F7-870A-4267-8D2C-D4A2B40D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A7F60-3679-4BB7-96CF-FC8194DB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Wheatley</dc:creator>
  <cp:keywords/>
  <dc:description/>
  <cp:lastModifiedBy>Mrs Claire Waddington</cp:lastModifiedBy>
  <cp:revision>13</cp:revision>
  <cp:lastPrinted>2023-05-26T10:58:00Z</cp:lastPrinted>
  <dcterms:created xsi:type="dcterms:W3CDTF">2025-05-02T09:44:00Z</dcterms:created>
  <dcterms:modified xsi:type="dcterms:W3CDTF">2025-07-21T16:58:00Z</dcterms:modified>
</cp:coreProperties>
</file>